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:rsidR="00B80CEE" w:rsidRDefault="0072422B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:rsidR="00B80CEE" w:rsidRDefault="0072422B" w:rsidP="00270715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on 5GMS3 Maintenance (22nd oct. 2020)</w:t>
      </w:r>
    </w:p>
    <w:p w:rsidR="00B80CEE" w:rsidRDefault="0072422B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:rsidR="00B80CEE" w:rsidRDefault="00B80CEE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:rsidR="00B80CEE" w:rsidRDefault="0072422B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:rsidR="00B80CEE" w:rsidRDefault="0072422B">
      <w:pPr>
        <w:pStyle w:val="Titre2"/>
        <w:ind w:left="0" w:hanging="2"/>
      </w:pPr>
      <w:bookmarkStart w:id="1" w:name="_heading=h.ttuo2fdcurz" w:colFirst="0" w:colLast="0"/>
      <w:bookmarkEnd w:id="1"/>
      <w:r>
        <w:t xml:space="preserve">1. Approval of Agenda and </w:t>
      </w:r>
      <w:proofErr w:type="spellStart"/>
      <w:r>
        <w:t>Tdoc</w:t>
      </w:r>
      <w:proofErr w:type="spellEnd"/>
      <w:r>
        <w:t xml:space="preserve"> allocation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:rsidR="00B80CEE" w:rsidRDefault="0072422B">
      <w:pPr>
        <w:ind w:left="0" w:hanging="2"/>
      </w:pPr>
      <w:bookmarkStart w:id="2" w:name="_heading=h.30j0zll" w:colFirst="0" w:colLast="0"/>
      <w:bookmarkEnd w:id="2"/>
      <w:r>
        <w:t>As agreed at SA4 MBS SWG AH Telco on 1</w:t>
      </w:r>
      <w:r>
        <w:rPr>
          <w:vertAlign w:val="superscript"/>
        </w:rPr>
        <w:t>st</w:t>
      </w:r>
      <w:r>
        <w:t xml:space="preserve"> October: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Proposal for additional call on 22nd </w:t>
      </w:r>
      <w:proofErr w:type="gramStart"/>
      <w:r>
        <w:rPr>
          <w:sz w:val="20"/>
          <w:szCs w:val="20"/>
        </w:rPr>
        <w:t>October,</w:t>
      </w:r>
      <w:proofErr w:type="gramEnd"/>
      <w:r>
        <w:rPr>
          <w:sz w:val="20"/>
          <w:szCs w:val="20"/>
        </w:rPr>
        <w:t xml:space="preserve"> 16-18 CEST, same agenda (5GMS3 Maintenance)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This was agreed.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Fred will send a notice to MBS SWG and solicit concerns. If none are </w:t>
      </w:r>
      <w:proofErr w:type="gramStart"/>
      <w:r>
        <w:rPr>
          <w:sz w:val="20"/>
          <w:szCs w:val="20"/>
        </w:rPr>
        <w:t>noted</w:t>
      </w:r>
      <w:proofErr w:type="gramEnd"/>
      <w:r>
        <w:rPr>
          <w:sz w:val="20"/>
          <w:szCs w:val="20"/>
        </w:rPr>
        <w:t xml:space="preserve"> then the call will go ahead.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There were no concerns raised over SA4 reflector.</w:t>
      </w:r>
    </w:p>
    <w:p w:rsidR="00B80CEE" w:rsidRDefault="00B80CEE">
      <w:pPr>
        <w:ind w:left="0" w:hanging="2"/>
      </w:pPr>
    </w:p>
    <w:tbl>
      <w:tblPr>
        <w:tblStyle w:val="afc"/>
        <w:tblW w:w="103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37"/>
        <w:gridCol w:w="7028"/>
      </w:tblGrid>
      <w:tr w:rsidR="00B80CEE">
        <w:trPr>
          <w:trHeight w:val="350"/>
        </w:trPr>
        <w:tc>
          <w:tcPr>
            <w:tcW w:w="3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ind w:left="0" w:hanging="2"/>
            </w:pPr>
            <w:bookmarkStart w:id="3" w:name="_heading=h.3znysh7" w:colFirst="0" w:colLast="0"/>
            <w:bookmarkEnd w:id="3"/>
            <w:r>
              <w:t>SA4 MBS SWG Telco on 5GMS3 Maintenance - Date 22nd October 2020, time 16:00 – 18:00 CEST; Host: Sony Europe B.V.</w:t>
            </w:r>
          </w:p>
        </w:tc>
        <w:tc>
          <w:tcPr>
            <w:tcW w:w="70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ind w:left="0" w:hanging="2"/>
            </w:pPr>
            <w:r>
              <w:t>Review and agree draft maintenance CRs to TS 26.512 on 5GMS protocols</w:t>
            </w:r>
          </w:p>
        </w:tc>
      </w:tr>
      <w:tr w:rsidR="00B80CEE">
        <w:trPr>
          <w:trHeight w:val="270"/>
        </w:trPr>
        <w:tc>
          <w:tcPr>
            <w:tcW w:w="3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ind w:left="0" w:hanging="2"/>
            </w:pPr>
            <w:r>
              <w:t>Document submission deadline: not specified</w:t>
            </w:r>
          </w:p>
        </w:tc>
        <w:tc>
          <w:tcPr>
            <w:tcW w:w="70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B80C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</w:pPr>
          </w:p>
        </w:tc>
      </w:tr>
    </w:tbl>
    <w:p w:rsidR="00B80CEE" w:rsidRDefault="0072422B">
      <w:pPr>
        <w:spacing w:after="240"/>
        <w:ind w:left="0" w:hanging="2"/>
      </w:pPr>
      <w:r>
        <w:br/>
        <w:t>The agenda was agreed.</w:t>
      </w:r>
    </w:p>
    <w:p w:rsidR="00B80CEE" w:rsidRDefault="0072422B">
      <w:pPr>
        <w:ind w:left="0" w:hanging="2"/>
      </w:pPr>
      <w:r>
        <w:t xml:space="preserve">The </w:t>
      </w:r>
      <w:proofErr w:type="spellStart"/>
      <w:r>
        <w:t>Tdoc</w:t>
      </w:r>
      <w:proofErr w:type="spellEnd"/>
      <w:r>
        <w:t xml:space="preserve"> allocation was agreed.</w:t>
      </w:r>
    </w:p>
    <w:p w:rsidR="00B80CEE" w:rsidRDefault="00B80CEE">
      <w:pPr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Participants: Frederic, Rohit, </w:t>
      </w:r>
      <w:proofErr w:type="spellStart"/>
      <w:r>
        <w:rPr>
          <w:sz w:val="20"/>
          <w:szCs w:val="20"/>
        </w:rPr>
        <w:t>Hyunkoo</w:t>
      </w:r>
      <w:proofErr w:type="spellEnd"/>
      <w:r>
        <w:rPr>
          <w:sz w:val="20"/>
          <w:szCs w:val="20"/>
        </w:rPr>
        <w:t xml:space="preserve">, Gunnar, Imed, Qi, Iraj, Richard, Thorsten, Thomas S, Cédric, Peng, Charles, Paul. 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 Paul, Richard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bookmarkStart w:id="4" w:name="_heading=h.s2b2gjscvac7" w:colFirst="0" w:colLast="0"/>
      <w:bookmarkEnd w:id="4"/>
      <w:r>
        <w:rPr>
          <w:color w:val="000000"/>
          <w:sz w:val="20"/>
          <w:szCs w:val="20"/>
        </w:rPr>
        <w:t xml:space="preserve">Meeting details available at: </w:t>
      </w:r>
      <w:hyperlink r:id="rId8" w:anchor="/meeting?MtgId=39142">
        <w:r>
          <w:rPr>
            <w:color w:val="0000FF"/>
            <w:sz w:val="20"/>
            <w:szCs w:val="20"/>
            <w:u w:val="single"/>
          </w:rPr>
          <w:t>https://portal.3gpp.org/Home.aspx#/meeting?MtgId=39142</w:t>
        </w:r>
      </w:hyperlink>
      <w:r>
        <w:rPr>
          <w:color w:val="000000"/>
          <w:sz w:val="20"/>
          <w:szCs w:val="20"/>
        </w:rPr>
        <w:t xml:space="preserve"> 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B80CEE" w:rsidRDefault="0072422B">
      <w:pPr>
        <w:pStyle w:val="Titre2"/>
        <w:tabs>
          <w:tab w:val="left" w:pos="7513"/>
        </w:tabs>
        <w:spacing w:before="120" w:after="0"/>
        <w:ind w:left="0" w:hanging="2"/>
      </w:pPr>
      <w:r>
        <w:t xml:space="preserve">2. Reports/Liaisons </w:t>
      </w:r>
    </w:p>
    <w:p w:rsidR="00B80CEE" w:rsidRDefault="00B80CEE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B80CEE" w:rsidRDefault="00B80CEE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d"/>
        <w:tblW w:w="71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95"/>
        <w:gridCol w:w="4020"/>
        <w:gridCol w:w="1745"/>
      </w:tblGrid>
      <w:tr w:rsidR="00B80CEE">
        <w:trPr>
          <w:trHeight w:val="102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0CEE" w:rsidRDefault="00A90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Calibri" w:eastAsia="Calibri" w:hAnsi="Calibri" w:cs="Calibri"/>
              </w:rPr>
            </w:pPr>
            <w:hyperlink r:id="rId9">
              <w:r w:rsidR="0072422B">
                <w:rPr>
                  <w:rFonts w:ascii="Calibri" w:eastAsia="Calibri" w:hAnsi="Calibri" w:cs="Calibri"/>
                  <w:b/>
                  <w:color w:val="0000FF"/>
                  <w:u w:val="single"/>
                </w:rPr>
                <w:t>S4aI201073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0CEE" w:rsidRDefault="007242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Report of SA4 MBS SWG AH Telco on 5GMS3 Maintenance (1st oct. 2020)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0CEE" w:rsidRDefault="007242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Dolby Laboratories Inc.</w:t>
            </w:r>
          </w:p>
        </w:tc>
      </w:tr>
    </w:tbl>
    <w:p w:rsidR="00B80CEE" w:rsidRDefault="00B80CEE">
      <w:pPr>
        <w:widowControl/>
        <w:spacing w:before="240" w:after="24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Frederic / Dolby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 none.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</w:t>
      </w:r>
    </w:p>
    <w:p w:rsidR="00B80CEE" w:rsidRDefault="0072422B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S4al201073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B80CEE" w:rsidRDefault="0072422B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[…]</w:t>
      </w:r>
    </w:p>
    <w:p w:rsidR="00B80CEE" w:rsidRDefault="0072422B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5" w:name="_heading=h.e3tb7kmr97sx" w:colFirst="0" w:colLast="0"/>
      <w:bookmarkEnd w:id="5"/>
      <w:r>
        <w:t>4. Multicast-Broadcast-Streaming (MBS) SWG</w:t>
      </w:r>
    </w:p>
    <w:p w:rsidR="00B80CEE" w:rsidRDefault="0072422B">
      <w:pPr>
        <w:pStyle w:val="Titre2"/>
        <w:ind w:left="0" w:hanging="2"/>
      </w:pPr>
      <w:r>
        <w:t>4.1. 5GMS3 (5G Media Streaming stage 3)</w:t>
      </w:r>
    </w:p>
    <w:p w:rsidR="00B80CEE" w:rsidRDefault="00B80CEE">
      <w:pPr>
        <w:widowControl/>
        <w:spacing w:before="120" w:after="0" w:line="276" w:lineRule="auto"/>
        <w:ind w:left="0" w:hanging="2"/>
      </w:pPr>
    </w:p>
    <w:p w:rsidR="00B80CEE" w:rsidRDefault="00B80CEE">
      <w:pPr>
        <w:ind w:left="0" w:hanging="2"/>
      </w:pPr>
    </w:p>
    <w:tbl>
      <w:tblPr>
        <w:tblStyle w:val="afe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S4aI201069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on consumption reporting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ENENSYS, BBC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Cedric Thienot, ENENSYS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had agreed to define common data types, e.g. location, to avoid needing two separate fields in another structure.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agrees, further the spec should be in line with the YAML file.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rather the other way </w:t>
      </w:r>
      <w:proofErr w:type="gramStart"/>
      <w:r>
        <w:rPr>
          <w:sz w:val="20"/>
          <w:szCs w:val="20"/>
        </w:rPr>
        <w:t>round</w:t>
      </w:r>
      <w:proofErr w:type="gramEnd"/>
      <w:r>
        <w:rPr>
          <w:sz w:val="20"/>
          <w:szCs w:val="20"/>
        </w:rPr>
        <w:t xml:space="preserve">. Thorsten - indeed, the YAML is derived </w:t>
      </w:r>
      <w:proofErr w:type="spellStart"/>
      <w:r>
        <w:rPr>
          <w:sz w:val="20"/>
          <w:szCs w:val="20"/>
        </w:rPr>
        <w:t>form</w:t>
      </w:r>
      <w:proofErr w:type="spellEnd"/>
      <w:r>
        <w:rPr>
          <w:sz w:val="20"/>
          <w:szCs w:val="20"/>
        </w:rPr>
        <w:t xml:space="preserve"> the spec.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Cedric - ok, will revise.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suggests name - </w:t>
      </w:r>
      <w:proofErr w:type="spellStart"/>
      <w:r>
        <w:rPr>
          <w:sz w:val="20"/>
          <w:szCs w:val="20"/>
        </w:rPr>
        <w:t>TypedLocation</w:t>
      </w:r>
      <w:proofErr w:type="spellEnd"/>
      <w:r>
        <w:rPr>
          <w:sz w:val="20"/>
          <w:szCs w:val="20"/>
        </w:rPr>
        <w:t>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Cedric - snag 12 from Richard also applies to this part.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S4al201069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B80CEE">
      <w:pPr>
        <w:ind w:left="0" w:hanging="2"/>
      </w:pPr>
    </w:p>
    <w:tbl>
      <w:tblPr>
        <w:tblStyle w:val="aff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S4aI201070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editorials of TS 26.512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S4al201070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revised to 075</w:t>
      </w:r>
      <w:r>
        <w:rPr>
          <w:sz w:val="20"/>
          <w:szCs w:val="20"/>
        </w:rPr>
        <w:t>.</w:t>
      </w:r>
    </w:p>
    <w:p w:rsidR="00B80CEE" w:rsidRDefault="00B80CEE">
      <w:pPr>
        <w:ind w:left="0" w:hanging="2"/>
      </w:pP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0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60"/>
        <w:gridCol w:w="3765"/>
        <w:gridCol w:w="1530"/>
      </w:tblGrid>
      <w:tr w:rsidR="00B80CEE">
        <w:trPr>
          <w:trHeight w:val="420"/>
        </w:trPr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S4aI201075</w:t>
              </w:r>
            </w:hyperlink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editorials of TS 26.512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</w:tr>
    </w:tbl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Presenter</w:t>
      </w:r>
      <w:r>
        <w:rPr>
          <w:sz w:val="20"/>
          <w:szCs w:val="20"/>
        </w:rPr>
        <w:t>: Thorsten Lohmar, Ericsson LM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might like to separate some of these issues into separate CRs, welcomes feedback.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in </w:t>
      </w:r>
      <w:proofErr w:type="spellStart"/>
      <w:r>
        <w:rPr>
          <w:sz w:val="20"/>
          <w:szCs w:val="20"/>
        </w:rPr>
        <w:t>OPenAPI</w:t>
      </w:r>
      <w:proofErr w:type="spellEnd"/>
      <w:r>
        <w:rPr>
          <w:sz w:val="20"/>
          <w:szCs w:val="20"/>
        </w:rPr>
        <w:t xml:space="preserve"> are enumerators as symbolic strings allowed? In Cedric’s input the enumerators were 0, 1, 2, i.e. integers.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thinks the enumerator becomes a </w:t>
      </w:r>
      <w:proofErr w:type="gramStart"/>
      <w:r>
        <w:rPr>
          <w:sz w:val="20"/>
          <w:szCs w:val="20"/>
        </w:rPr>
        <w:t>string, but</w:t>
      </w:r>
      <w:proofErr w:type="gramEnd"/>
      <w:r>
        <w:rPr>
          <w:sz w:val="20"/>
          <w:szCs w:val="20"/>
        </w:rPr>
        <w:t xml:space="preserve"> will check again. Confirm by email.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was just thinking about consistency with other APIs that use enumerations.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why can’t we use the data type defined in 6.4.3.2?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that is in the service access info. But here we need to inform which type of Service Data Flow Description is used.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so we should allow all the possible values, instead of enumerating only a selection.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but wanted to allow only certain methods.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e.g. specify list of accepted filter types. Can discuss further offline.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not all combinations make sense. This issue could well be made into a separate CR.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- 5.2 - suggest </w:t>
      </w:r>
      <w:proofErr w:type="gramStart"/>
      <w:r>
        <w:rPr>
          <w:sz w:val="20"/>
          <w:szCs w:val="20"/>
        </w:rPr>
        <w:t>to adapt</w:t>
      </w:r>
      <w:proofErr w:type="gramEnd"/>
      <w:r>
        <w:rPr>
          <w:sz w:val="20"/>
          <w:szCs w:val="20"/>
        </w:rPr>
        <w:t xml:space="preserve"> relevant parts of 4.2. Also sees this as a separate CR.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good to fill these gaps.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- 11.5.3.1 - YAML for dynamic policy API - so far foresee only a single data flow description, whereas last time we saw we needed to allow multiple, hence define it as an array. More time needed to consider </w:t>
      </w:r>
      <w:proofErr w:type="gramStart"/>
      <w:r>
        <w:rPr>
          <w:sz w:val="20"/>
          <w:szCs w:val="20"/>
        </w:rPr>
        <w:t>this?</w:t>
      </w:r>
      <w:proofErr w:type="gramEnd"/>
    </w:p>
    <w:p w:rsidR="00B80CEE" w:rsidRDefault="00B80CEE" w:rsidP="006F7847">
      <w:pPr>
        <w:widowControl/>
        <w:spacing w:before="120" w:after="0" w:line="276" w:lineRule="auto"/>
        <w:ind w:leftChars="0" w:left="0" w:firstLineChars="0" w:firstLine="0"/>
        <w:rPr>
          <w:sz w:val="20"/>
          <w:szCs w:val="20"/>
        </w:rPr>
      </w:pPr>
      <w:bookmarkStart w:id="6" w:name="_GoBack"/>
      <w:bookmarkEnd w:id="6"/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11.2.2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seems ok, but how does the MSH get the id in the first place, i.e. how is this bootstrapped?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- 2 way - entire URL via M8, then the app passes it down to MSH, or the x resolves the x, and only the sub-resource comes in.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does not like sharing this kind of info on M</w:t>
      </w:r>
      <w:proofErr w:type="gramStart"/>
      <w:r>
        <w:rPr>
          <w:sz w:val="20"/>
          <w:szCs w:val="20"/>
        </w:rPr>
        <w:t>8.Service</w:t>
      </w:r>
      <w:proofErr w:type="gramEnd"/>
      <w:r>
        <w:rPr>
          <w:sz w:val="20"/>
          <w:szCs w:val="20"/>
        </w:rPr>
        <w:t xml:space="preserve"> data flow should expose the SAI, rather than over M8.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how does the MSH associate the app with the service.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how would MSH know…?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… the BBC app would trigger access to the BBC service. MSH can get a list of apps or services from the AF.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proofErr w:type="spellStart"/>
      <w:r>
        <w:rPr>
          <w:sz w:val="20"/>
          <w:szCs w:val="20"/>
        </w:rPr>
        <w:t>thomas</w:t>
      </w:r>
      <w:proofErr w:type="spellEnd"/>
      <w:r>
        <w:rPr>
          <w:sz w:val="20"/>
          <w:szCs w:val="20"/>
        </w:rPr>
        <w:t xml:space="preserve"> - see 12.2.2.4 - “different ways to start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MSH”.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proofErr w:type="gramStart"/>
      <w:r>
        <w:rPr>
          <w:sz w:val="20"/>
          <w:szCs w:val="20"/>
        </w:rPr>
        <w:t>Thorsten .</w:t>
      </w:r>
      <w:proofErr w:type="gramEnd"/>
      <w:r>
        <w:rPr>
          <w:sz w:val="20"/>
          <w:szCs w:val="20"/>
        </w:rPr>
        <w:t xml:space="preserve"> Annex A touches on this.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Imed - A.1 shows this. </w:t>
      </w:r>
      <w:proofErr w:type="spellStart"/>
      <w:r>
        <w:rPr>
          <w:sz w:val="20"/>
          <w:szCs w:val="20"/>
        </w:rPr>
        <w:t>COuld</w:t>
      </w:r>
      <w:proofErr w:type="spellEnd"/>
      <w:r>
        <w:rPr>
          <w:sz w:val="20"/>
          <w:szCs w:val="20"/>
        </w:rPr>
        <w:t xml:space="preserve"> do something similar for SAI. </w:t>
      </w:r>
      <w:proofErr w:type="spellStart"/>
      <w:r>
        <w:rPr>
          <w:sz w:val="20"/>
          <w:szCs w:val="20"/>
        </w:rPr>
        <w:t>COuld</w:t>
      </w:r>
      <w:proofErr w:type="spellEnd"/>
      <w:r>
        <w:rPr>
          <w:sz w:val="20"/>
          <w:szCs w:val="20"/>
        </w:rPr>
        <w:t xml:space="preserve"> use MPD URI or service flow descriptors to identify the service.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content hosting configuration indicates a mapping between URI prefixes and M4 assets.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yes, try to re-use the existing concepts.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 - M6 stops when MSH starts, using the MPD URL.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lastRenderedPageBreak/>
        <w:t>Thorsten - subscription aspects, differentiate between service levels, e.g. HD or UHD.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get the allowed policy templates in M5_1.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 - need to move on, could wrap up?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needs more investigation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suspects a whole M5 bootstrapping API for Service Access Information is missing.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left to implementation so far, indeed needs to be clarified.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6.4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is this the right position for this text?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no, should rather be in a new clause 6.5, e.g. “Explanation of API operation notation”.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ok will move this into a new section, welcomes any further ideas, will share a draft version.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Issue 7.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looks good.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</w:t>
      </w:r>
      <w:proofErr w:type="gramStart"/>
      <w:r>
        <w:rPr>
          <w:sz w:val="20"/>
          <w:szCs w:val="20"/>
        </w:rPr>
        <w:t>1..</w:t>
      </w:r>
      <w:proofErr w:type="gramEnd"/>
      <w:r>
        <w:rPr>
          <w:sz w:val="20"/>
          <w:szCs w:val="20"/>
        </w:rPr>
        <w:t>1 and 1..N - the former implies that it shall be an array with at least 1 element. 0..1 mean optional. YAML allows limiting the size of an array, which is a different aspect from making a property mandatory in an object.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this is good, also need to check for consistency. Need to explain this annotation in the description of CRUD.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Imed - looks good. Array definition can include min/max items - reflect that in the text </w:t>
      </w:r>
      <w:proofErr w:type="gramStart"/>
      <w:r>
        <w:rPr>
          <w:sz w:val="20"/>
          <w:szCs w:val="20"/>
        </w:rPr>
        <w:t>and also</w:t>
      </w:r>
      <w:proofErr w:type="gramEnd"/>
      <w:r>
        <w:rPr>
          <w:sz w:val="20"/>
          <w:szCs w:val="20"/>
        </w:rPr>
        <w:t xml:space="preserve"> in the YAML. Care needed with empty arrays, but this is the right way.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4.1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The figure in 4.1 was removed.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found it useful.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should be ok to bring the diagram back in - stage 2 should be stable at that level now. To be safe could add a note that 501 is the reference for the architecture.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stage 3 could </w:t>
      </w:r>
      <w:proofErr w:type="gramStart"/>
      <w:r>
        <w:rPr>
          <w:sz w:val="20"/>
          <w:szCs w:val="20"/>
        </w:rPr>
        <w:t>be seen as</w:t>
      </w:r>
      <w:proofErr w:type="gramEnd"/>
      <w:r>
        <w:rPr>
          <w:sz w:val="20"/>
          <w:szCs w:val="20"/>
        </w:rPr>
        <w:t xml:space="preserve"> a snapshot of stage 2 - naturally </w:t>
      </w:r>
      <w:proofErr w:type="spellStart"/>
      <w:r>
        <w:rPr>
          <w:sz w:val="20"/>
          <w:szCs w:val="20"/>
        </w:rPr>
        <w:t>needes</w:t>
      </w:r>
      <w:proofErr w:type="spellEnd"/>
      <w:r>
        <w:rPr>
          <w:sz w:val="20"/>
          <w:szCs w:val="20"/>
        </w:rPr>
        <w:t xml:space="preserve"> revising if stage 2 is changed.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Could put the downlink diagram in clause 4.1 and the uplink diagram in clause 5.1.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9.3.1 - editorial problem for table when one wants to maintain change marks.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will consult with Jayeeta.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11.5.2.1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version element moved.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so to be future-proof we need to state how versioning is managed - e.g. per feature? Don’t need to fix that right now.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interesting for M1, as there are 3 independent APIs.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lastRenderedPageBreak/>
        <w:t>Richard - had understood that each feature could be revised independently. Otherwise we would use “rel-16” not “v1” now.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that’s fine, just need to make the chosen approach clear. The APIs may evolve at different rates.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Issue 13.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missed the change </w:t>
      </w:r>
      <w:proofErr w:type="spellStart"/>
      <w:r>
        <w:rPr>
          <w:sz w:val="20"/>
          <w:szCs w:val="20"/>
        </w:rPr>
        <w:t>mn</w:t>
      </w:r>
      <w:proofErr w:type="spellEnd"/>
      <w:r>
        <w:rPr>
          <w:sz w:val="20"/>
          <w:szCs w:val="20"/>
        </w:rPr>
        <w:t xml:space="preserve"> 1.6.2(?)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looks good.</w:t>
      </w:r>
    </w:p>
    <w:p w:rsidR="00B80CEE" w:rsidRDefault="00A90613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sdt>
        <w:sdtPr>
          <w:tag w:val="goog_rdk_0"/>
          <w:id w:val="-153914774"/>
        </w:sdtPr>
        <w:sdtEndPr/>
        <w:sdtContent>
          <w:r w:rsidR="0072422B">
            <w:rPr>
              <w:rFonts w:ascii="Arial Unicode MS" w:eastAsia="Arial Unicode MS" w:hAnsi="Arial Unicode MS" w:cs="Arial Unicode MS"/>
              <w:sz w:val="20"/>
              <w:szCs w:val="20"/>
            </w:rPr>
            <w:t>Thorsten - Gunnar, do we need multiple resources? → follow up offline.</w:t>
          </w:r>
        </w:sdtContent>
      </w:sdt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this was changed at the last meeting. Yes, it is possible to have multiple metrics configurations, one for each metrics reporting scheme.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- agrees.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the snag for this says that this multiplicity of metrics configurations isn’t yet reflected in the Service Access Information structure. Need to apply this for all of them.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16.1 note.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recalls having discussed this earlier. Fred confirms it was.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Still open items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need to ask CT3?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first decide what makes sense to us.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Imed - did this for </w:t>
      </w:r>
      <w:proofErr w:type="spellStart"/>
      <w:r>
        <w:rPr>
          <w:sz w:val="20"/>
          <w:szCs w:val="20"/>
        </w:rPr>
        <w:t>xMB</w:t>
      </w:r>
      <w:proofErr w:type="spellEnd"/>
      <w:r>
        <w:rPr>
          <w:sz w:val="20"/>
          <w:szCs w:val="20"/>
        </w:rPr>
        <w:t>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 - progress the open issues offline? Solicit feedback?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this requires work, need to find answers, likely need more than one sentence. Need to read up on OAuth.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Issue of EPC and 5GMSA, FS on multicast.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should clause 16 be </w:t>
      </w:r>
      <w:proofErr w:type="gramStart"/>
      <w:r>
        <w:rPr>
          <w:sz w:val="20"/>
          <w:szCs w:val="20"/>
        </w:rPr>
        <w:t>opened up</w:t>
      </w:r>
      <w:proofErr w:type="gramEnd"/>
      <w:r>
        <w:rPr>
          <w:sz w:val="20"/>
          <w:szCs w:val="20"/>
        </w:rPr>
        <w:t xml:space="preserve"> to EPC as well?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so see some snags as being resolved.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 - so expect several CRs resulting from this.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S4al201075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ind w:left="0" w:hanging="2"/>
      </w:pPr>
    </w:p>
    <w:p w:rsidR="00B80CEE" w:rsidRDefault="00B80CEE">
      <w:pPr>
        <w:ind w:left="0" w:hanging="2"/>
      </w:pPr>
    </w:p>
    <w:tbl>
      <w:tblPr>
        <w:tblStyle w:val="aff1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S4aI201071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on AT Commands for RAN-based Network Assistance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Bouazizi, Qualcomm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basically can now elaborate on the AT commands.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good that they have been defined.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Fed - have we mapped AT commands in any other interface involving the MSH?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believes so?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agreed.</w:t>
      </w:r>
    </w:p>
    <w:p w:rsidR="00B80CEE" w:rsidRDefault="0072422B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S4al201071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:rsidR="00B80CEE" w:rsidRDefault="00B80CEE">
      <w:pPr>
        <w:ind w:left="0" w:hanging="2"/>
      </w:pP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2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20"/>
        <w:gridCol w:w="3705"/>
        <w:gridCol w:w="1530"/>
      </w:tblGrid>
      <w:tr w:rsidR="00B80CEE">
        <w:trPr>
          <w:trHeight w:val="420"/>
        </w:trPr>
        <w:tc>
          <w:tcPr>
            <w:tcW w:w="13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S4aI201074</w:t>
              </w:r>
            </w:hyperlink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26.512 snags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</w:tr>
    </w:tbl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Bradbury, BBC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- 1066 not revised yet. Started looking into it but not go far, will take up by email.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- similarly for 1167.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depending how far we get today will provide a revision for SA4 #111-e.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noted, expect revision.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S4al201074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B80CEE">
      <w:pPr>
        <w:ind w:left="0" w:hanging="2"/>
      </w:pPr>
    </w:p>
    <w:tbl>
      <w:tblPr>
        <w:tblStyle w:val="aff3"/>
        <w:tblW w:w="66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81"/>
        <w:gridCol w:w="3949"/>
        <w:gridCol w:w="1531"/>
      </w:tblGrid>
      <w:tr w:rsidR="00B80CEE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S4aI201072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Exposure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B80CEE" w:rsidRDefault="00B80CEE">
      <w:pPr>
        <w:ind w:left="0" w:hanging="2"/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Bouazizi, Qualcomm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thanks, similar issue to previous traffic detection contribution. Sees the need for a study for this, in Rel-17. Unclear so far how </w:t>
      </w:r>
      <w:proofErr w:type="spellStart"/>
      <w:r>
        <w:rPr>
          <w:sz w:val="20"/>
          <w:szCs w:val="20"/>
        </w:rPr>
        <w:t>AfEvent</w:t>
      </w:r>
      <w:proofErr w:type="spellEnd"/>
      <w:r>
        <w:rPr>
          <w:sz w:val="20"/>
          <w:szCs w:val="20"/>
        </w:rPr>
        <w:t xml:space="preserve"> works, so would be a good FS objective. </w:t>
      </w:r>
      <w:proofErr w:type="spellStart"/>
      <w:r>
        <w:rPr>
          <w:sz w:val="20"/>
          <w:szCs w:val="20"/>
        </w:rPr>
        <w:t>Coilsd</w:t>
      </w:r>
      <w:proofErr w:type="spellEnd"/>
      <w:r>
        <w:rPr>
          <w:sz w:val="20"/>
          <w:szCs w:val="20"/>
        </w:rPr>
        <w:t xml:space="preserve"> add it to FS_EMSA or put it in a new study.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Imed - had thought it would not need a formal study phase, but ok to study </w:t>
      </w:r>
      <w:proofErr w:type="gramStart"/>
      <w:r>
        <w:rPr>
          <w:sz w:val="20"/>
          <w:szCs w:val="20"/>
        </w:rPr>
        <w:t>it  briefly</w:t>
      </w:r>
      <w:proofErr w:type="gramEnd"/>
      <w:r>
        <w:rPr>
          <w:sz w:val="20"/>
          <w:szCs w:val="20"/>
        </w:rPr>
        <w:t xml:space="preserve">. Privacy issues seem to </w:t>
      </w:r>
      <w:proofErr w:type="gramStart"/>
      <w:r>
        <w:rPr>
          <w:sz w:val="20"/>
          <w:szCs w:val="20"/>
        </w:rPr>
        <w:t>be  important</w:t>
      </w:r>
      <w:proofErr w:type="gramEnd"/>
      <w:r>
        <w:rPr>
          <w:sz w:val="20"/>
          <w:szCs w:val="20"/>
        </w:rPr>
        <w:t xml:space="preserve"> here.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might not need to conclude an FS before starting normative work. Imed agrees.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looks good in principle. Alignment with SA2 publish/subscribe approach is good. Application to M1?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more for M4/M5. Richard - clarify...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the application provider uses this. So, yes indeed it is M1, or a separate interface.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we already expose metrics reporting in 1, so is there a conflict?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see this as a superset.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lastRenderedPageBreak/>
        <w:t>Richard - should we then park metrics reporting in Rel-16?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Charles - the M1 API for metrics to the app provider </w:t>
      </w:r>
      <w:proofErr w:type="spellStart"/>
      <w:r>
        <w:rPr>
          <w:sz w:val="20"/>
          <w:szCs w:val="20"/>
        </w:rPr>
        <w:t>cam</w:t>
      </w:r>
      <w:proofErr w:type="spellEnd"/>
      <w:r>
        <w:rPr>
          <w:sz w:val="20"/>
          <w:szCs w:val="20"/>
        </w:rPr>
        <w:t xml:space="preserve"> in at the last meeting.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Paul - Not sure what the real world use case is; concern about enabling free access to e.g. metrics information, which is the business of the service </w:t>
      </w:r>
      <w:proofErr w:type="gramStart"/>
      <w:r>
        <w:rPr>
          <w:sz w:val="20"/>
          <w:szCs w:val="20"/>
        </w:rPr>
        <w:t>provider..</w:t>
      </w:r>
      <w:proofErr w:type="gramEnd"/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Ignoring the publish-subscribe solution, do you agree that the listed items are pieces of information that an Application Provider may be interested in receiving over M1?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Isn’t M1 a RESTful API?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The AF-based event exposure API framework is RESTful too.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 - Need to study and agree an overall approach.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S4al201072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4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20"/>
        <w:gridCol w:w="3705"/>
        <w:gridCol w:w="1530"/>
      </w:tblGrid>
      <w:tr w:rsidR="00B80CEE">
        <w:trPr>
          <w:trHeight w:val="840"/>
        </w:trPr>
        <w:tc>
          <w:tcPr>
            <w:tcW w:w="13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S4aI201076</w:t>
              </w:r>
            </w:hyperlink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Fixes to Snags on Metrics Reporting Functionality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LM, Qualcomm Incorporated</w:t>
            </w:r>
          </w:p>
        </w:tc>
      </w:tr>
    </w:tbl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Lo, Qualcomm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presents a slightly different version based on minor editorial changes provided by Richard.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No comments.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S4al201076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f5"/>
        <w:tblW w:w="6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35"/>
        <w:gridCol w:w="3690"/>
        <w:gridCol w:w="1530"/>
      </w:tblGrid>
      <w:tr w:rsidR="00B80CEE">
        <w:trPr>
          <w:trHeight w:val="420"/>
        </w:trPr>
        <w:tc>
          <w:tcPr>
            <w:tcW w:w="133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A90613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72422B">
                <w:rPr>
                  <w:b/>
                  <w:color w:val="0000FF"/>
                  <w:sz w:val="16"/>
                  <w:szCs w:val="16"/>
                  <w:u w:val="single"/>
                </w:rPr>
                <w:t>S4aI201077</w:t>
              </w:r>
            </w:hyperlink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OpenAPI</w:t>
            </w:r>
            <w:proofErr w:type="spellEnd"/>
            <w:r>
              <w:rPr>
                <w:sz w:val="16"/>
                <w:szCs w:val="16"/>
              </w:rPr>
              <w:t xml:space="preserve"> Implementation of M1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80CEE" w:rsidRDefault="0072422B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B80CEE" w:rsidRDefault="0072422B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 Empty zip archive was uploaded in error.</w:t>
      </w:r>
    </w:p>
    <w:p w:rsidR="00B80CEE" w:rsidRDefault="0072422B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B80CEE" w:rsidRDefault="0072422B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S4al201077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withdrawn</w:t>
      </w:r>
      <w:r>
        <w:rPr>
          <w:sz w:val="20"/>
          <w:szCs w:val="20"/>
        </w:rPr>
        <w:t>.</w:t>
      </w:r>
    </w:p>
    <w:p w:rsidR="00B80CEE" w:rsidRDefault="00B80CEE">
      <w:pPr>
        <w:widowControl/>
        <w:spacing w:before="120" w:after="0" w:line="276" w:lineRule="auto"/>
        <w:ind w:left="0" w:hanging="2"/>
      </w:pPr>
    </w:p>
    <w:p w:rsidR="00B80CEE" w:rsidRDefault="00B80CEE">
      <w:pPr>
        <w:ind w:left="0" w:hanging="2"/>
      </w:pPr>
    </w:p>
    <w:p w:rsidR="00B80CEE" w:rsidRDefault="00B80CEE">
      <w:pPr>
        <w:ind w:left="0" w:hanging="2"/>
      </w:pPr>
    </w:p>
    <w:p w:rsidR="00B80CEE" w:rsidRDefault="0072422B">
      <w:pPr>
        <w:ind w:left="0" w:hanging="2"/>
      </w:pPr>
      <w:r>
        <w:t>[…]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9.  Review of the future work plan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Style w:val="aff6"/>
        <w:tblW w:w="9810" w:type="dxa"/>
        <w:tblInd w:w="230" w:type="dxa"/>
        <w:tblLayout w:type="fixed"/>
        <w:tblLook w:val="0400" w:firstRow="0" w:lastRow="0" w:firstColumn="0" w:lastColumn="0" w:noHBand="0" w:noVBand="1"/>
      </w:tblPr>
      <w:tblGrid>
        <w:gridCol w:w="3926"/>
        <w:gridCol w:w="5884"/>
      </w:tblGrid>
      <w:tr w:rsidR="00B80CEE">
        <w:tc>
          <w:tcPr>
            <w:tcW w:w="3926" w:type="dxa"/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 xml:space="preserve">SA4 MBS SWG Telco on FS_5GMS_Multicast – Date </w:t>
            </w:r>
            <w:r>
              <w:rPr>
                <w:b/>
                <w:sz w:val="20"/>
                <w:szCs w:val="20"/>
                <w:highlight w:val="yellow"/>
              </w:rPr>
              <w:t>29</w:t>
            </w:r>
            <w:r>
              <w:rPr>
                <w:b/>
                <w:sz w:val="13"/>
                <w:szCs w:val="13"/>
                <w:highlight w:val="yellow"/>
                <w:vertAlign w:val="superscript"/>
              </w:rPr>
              <w:t xml:space="preserve">th </w:t>
            </w:r>
            <w:r>
              <w:rPr>
                <w:b/>
                <w:sz w:val="20"/>
                <w:szCs w:val="20"/>
                <w:highlight w:val="yellow"/>
              </w:rPr>
              <w:t>Oct 2020, time 16:00-18:00 CET;</w:t>
            </w:r>
            <w:r>
              <w:rPr>
                <w:sz w:val="20"/>
                <w:szCs w:val="20"/>
                <w:shd w:val="clear" w:color="auto" w:fill="E6E6E6"/>
              </w:rPr>
              <w:t xml:space="preserve"> </w:t>
            </w:r>
          </w:p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Host: TELUS</w:t>
            </w:r>
          </w:p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Document submission deadline:  27</w:t>
            </w:r>
            <w:r>
              <w:rPr>
                <w:b/>
                <w:sz w:val="13"/>
                <w:szCs w:val="13"/>
                <w:shd w:val="clear" w:color="auto" w:fill="E6E6E6"/>
                <w:vertAlign w:val="superscript"/>
              </w:rPr>
              <w:t>th</w:t>
            </w:r>
            <w:r>
              <w:rPr>
                <w:b/>
                <w:sz w:val="20"/>
                <w:szCs w:val="20"/>
                <w:shd w:val="clear" w:color="auto" w:fill="E6E6E6"/>
              </w:rPr>
              <w:t xml:space="preserve"> Oct 2020, 23:59 CET</w:t>
            </w:r>
          </w:p>
          <w:p w:rsidR="00B80CEE" w:rsidRDefault="0072422B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6E6E6"/>
              </w:rPr>
              <w:t> </w:t>
            </w:r>
          </w:p>
        </w:tc>
        <w:tc>
          <w:tcPr>
            <w:tcW w:w="5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0CEE" w:rsidRDefault="0072422B">
            <w:pPr>
              <w:widowControl/>
              <w:numPr>
                <w:ilvl w:val="0"/>
                <w:numId w:val="1"/>
              </w:numPr>
              <w:spacing w:before="60" w:after="60" w:line="240" w:lineRule="auto"/>
              <w:ind w:left="0" w:hanging="2"/>
            </w:pPr>
            <w:r>
              <w:t>Agree on key issues and gaps we should address in scenarios where multicast ingestion or multicast distribution is required</w:t>
            </w:r>
          </w:p>
          <w:p w:rsidR="00B80CEE" w:rsidRDefault="0072422B">
            <w:pPr>
              <w:widowControl/>
              <w:numPr>
                <w:ilvl w:val="0"/>
                <w:numId w:val="1"/>
              </w:numPr>
              <w:spacing w:before="60" w:after="60" w:line="240" w:lineRule="auto"/>
              <w:ind w:left="0" w:hanging="2"/>
            </w:pPr>
            <w:r>
              <w:t>For each scenario agreed above</w:t>
            </w:r>
          </w:p>
          <w:p w:rsidR="00B80CEE" w:rsidRDefault="0072422B">
            <w:pPr>
              <w:widowControl/>
              <w:numPr>
                <w:ilvl w:val="0"/>
                <w:numId w:val="2"/>
              </w:numPr>
              <w:spacing w:before="60" w:after="60" w:line="240" w:lineRule="auto"/>
              <w:ind w:left="0" w:hanging="2"/>
            </w:pPr>
            <w:r>
              <w:t>Initiate discussion on potential architecture extensions and procedures to address the key issues and gaps to support multicast ingestion or multicast distribution</w:t>
            </w:r>
          </w:p>
          <w:p w:rsidR="00B80CEE" w:rsidRDefault="0072422B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sz w:val="24"/>
          <w:szCs w:val="24"/>
        </w:rPr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 xml:space="preserve">Richard - had hoped to present something out of the SA2 meeting ongoing this week, but </w:t>
      </w:r>
      <w:proofErr w:type="spellStart"/>
      <w:r>
        <w:t>itÄs</w:t>
      </w:r>
      <w:proofErr w:type="spellEnd"/>
      <w:r>
        <w:t xml:space="preserve"> not </w:t>
      </w:r>
      <w:proofErr w:type="spellStart"/>
      <w:r>
        <w:t>clar</w:t>
      </w:r>
      <w:proofErr w:type="spellEnd"/>
      <w:r>
        <w:t xml:space="preserve"> now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get that at SA4 #111-e then.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 xml:space="preserve">Peng - did expect something on architecture in </w:t>
      </w:r>
      <w:proofErr w:type="gramStart"/>
      <w:r>
        <w:t>an</w:t>
      </w:r>
      <w:proofErr w:type="gramEnd"/>
      <w:r>
        <w:t xml:space="preserve"> LS.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a live presentation would have been very helpful.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postponed FS_EMSA call, provisionally planned for 5 Nov.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There is still discussion about the start time - resolve offline.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Thorsten - 5 Nov. is only a few days before SA4 #111-e deadline.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not available that day.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provisional decisions can always be re-addressed at the next SA4 meeting.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Iraj - had also planned an informal call on FS_EMSA with SA6. Imed - still working on that.</w:t>
      </w: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Fred - ok, suggest 15.00 - 17.00 CET on the reflector.</w:t>
      </w:r>
    </w:p>
    <w:p w:rsidR="00B80CEE" w:rsidRDefault="00B80CE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10. Any other topic of discussion</w:t>
      </w:r>
    </w:p>
    <w:p w:rsidR="00B80CEE" w:rsidRDefault="0072422B">
      <w:pPr>
        <w:ind w:left="0" w:hanging="2"/>
      </w:pPr>
      <w:r>
        <w:t>None</w:t>
      </w:r>
    </w:p>
    <w:p w:rsidR="00B80CEE" w:rsidRDefault="00B80CEE">
      <w:pPr>
        <w:ind w:left="0" w:hanging="2"/>
      </w:pPr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11. Close of the session</w:t>
      </w:r>
    </w:p>
    <w:p w:rsidR="00B80CEE" w:rsidRDefault="00B80CEE">
      <w:pPr>
        <w:ind w:left="0" w:hanging="2"/>
      </w:pPr>
    </w:p>
    <w:p w:rsidR="00B80CEE" w:rsidRDefault="0072422B">
      <w:pPr>
        <w:ind w:left="0" w:hanging="2"/>
      </w:pPr>
      <w:r>
        <w:t>The chairman thanked the delegates and closed the call.</w:t>
      </w:r>
    </w:p>
    <w:sectPr w:rsidR="00B80CE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613" w:rsidRDefault="00A9061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A90613" w:rsidRDefault="00A9061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B80CE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72422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72422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497255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613" w:rsidRDefault="00A9061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A90613" w:rsidRDefault="00A90613">
      <w:pPr>
        <w:spacing w:after="0" w:line="240" w:lineRule="auto"/>
        <w:ind w:left="0" w:hanging="2"/>
      </w:pPr>
      <w:r>
        <w:continuationSeparator/>
      </w:r>
    </w:p>
  </w:footnote>
  <w:footnote w:id="1">
    <w:p w:rsidR="00B80CEE" w:rsidRPr="00270715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270715">
        <w:rPr>
          <w:color w:val="000000"/>
          <w:sz w:val="18"/>
          <w:szCs w:val="18"/>
          <w:lang w:val="fr-FR"/>
        </w:rPr>
        <w:t xml:space="preserve"> M. Frédéric Gabin</w:t>
      </w:r>
    </w:p>
    <w:p w:rsidR="00B80CEE" w:rsidRPr="00270715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270715">
        <w:rPr>
          <w:color w:val="000000"/>
          <w:sz w:val="18"/>
          <w:szCs w:val="18"/>
          <w:lang w:val="fr-FR"/>
        </w:rPr>
        <w:tab/>
      </w:r>
      <w:hyperlink r:id="rId1">
        <w:r w:rsidRPr="00270715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:rsidR="00B80CEE" w:rsidRDefault="0072422B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270715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B80C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CEE" w:rsidRDefault="00B80C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7847" w:rsidRDefault="006F7847" w:rsidP="006F7847">
    <w:pPr>
      <w:pStyle w:val="CRCoverPage"/>
      <w:tabs>
        <w:tab w:val="right" w:pos="9639"/>
      </w:tabs>
      <w:spacing w:after="0"/>
      <w:ind w:hanging="2"/>
      <w:rPr>
        <w:b/>
        <w:i/>
        <w:noProof/>
        <w:sz w:val="28"/>
      </w:rPr>
    </w:pPr>
    <w:r>
      <w:rPr>
        <w:b/>
        <w:noProof/>
        <w:sz w:val="24"/>
      </w:rPr>
      <w:t>3GPP TSG-SA WG4 Meeting #111-e</w:t>
    </w:r>
    <w:r>
      <w:rPr>
        <w:b/>
        <w:i/>
        <w:noProof/>
        <w:sz w:val="28"/>
      </w:rPr>
      <w:tab/>
    </w:r>
    <w:r>
      <w:rPr>
        <w:b/>
        <w:noProof/>
        <w:sz w:val="24"/>
      </w:rPr>
      <w:t>S4-</w:t>
    </w:r>
    <w:r w:rsidRPr="006F6C92">
      <w:rPr>
        <w:b/>
        <w:noProof/>
        <w:sz w:val="24"/>
      </w:rPr>
      <w:t>2014</w:t>
    </w:r>
    <w:r>
      <w:rPr>
        <w:b/>
        <w:noProof/>
        <w:sz w:val="24"/>
      </w:rPr>
      <w:t>8</w:t>
    </w:r>
    <w:r>
      <w:rPr>
        <w:b/>
        <w:noProof/>
        <w:sz w:val="24"/>
      </w:rPr>
      <w:t>4</w:t>
    </w:r>
  </w:p>
  <w:p w:rsidR="006F7847" w:rsidRDefault="006F7847" w:rsidP="006F7847">
    <w:pPr>
      <w:pStyle w:val="CRCoverPage"/>
      <w:ind w:hanging="2"/>
      <w:outlineLvl w:val="0"/>
      <w:rPr>
        <w:b/>
        <w:noProof/>
        <w:sz w:val="24"/>
      </w:rPr>
    </w:pPr>
    <w:r>
      <w:rPr>
        <w:b/>
        <w:noProof/>
        <w:sz w:val="24"/>
      </w:rPr>
      <w:t>Electronic meeting, 11-20 November 2020</w:t>
    </w:r>
  </w:p>
  <w:p w:rsidR="00B80CEE" w:rsidRPr="006F7847" w:rsidRDefault="00B80CEE" w:rsidP="006F7847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21B31"/>
    <w:multiLevelType w:val="multilevel"/>
    <w:tmpl w:val="9A841F4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410400AA"/>
    <w:multiLevelType w:val="multilevel"/>
    <w:tmpl w:val="51EAEEC8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A477D5A"/>
    <w:multiLevelType w:val="multilevel"/>
    <w:tmpl w:val="8DD839FA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CEE"/>
    <w:rsid w:val="00270715"/>
    <w:rsid w:val="00497255"/>
    <w:rsid w:val="006F7847"/>
    <w:rsid w:val="0072422B"/>
    <w:rsid w:val="00A90613"/>
    <w:rsid w:val="00B8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D2F15"/>
  <w15:docId w15:val="{1B821169-0286-48DD-8C0C-D92D62DD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RCoverPage">
    <w:name w:val="CR Cover Page"/>
    <w:rsid w:val="006F7847"/>
    <w:pPr>
      <w:widowControl/>
      <w:ind w:firstLine="0"/>
    </w:pPr>
    <w:rPr>
      <w:rFonts w:eastAsia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yperlink" Target="http://www.3gpp.org/ftp/TSG_SA/WG4_CODEC/3GPP_SA4_AHOC_MTGs/SA4_MBS/Docs/S4aI201071.zi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MBS/Docs/S4aI201075.zip" TargetMode="External"/><Relationship Id="rId17" Type="http://schemas.openxmlformats.org/officeDocument/2006/relationships/hyperlink" Target="https://www.3gpp.org/ftp/TSG_SA/WG4_CODEC/3GPP_SA4_AHOC_MTGs/SA4_MBS/Docs/S4aI201077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01076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4_CODEC/3GPP_SA4_AHOC_MTGs/SA4_MBS/Docs/S4aI201070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4_CODEC/3GPP_SA4_AHOC_MTGs/SA4_MBS/Docs/S4aI201072.zip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3gpp.org/ftp/TSG_SA/WG4_CODEC/3GPP_SA4_AHOC_MTGs/SA4_MBS/Docs/S4aI201069.zip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01073.zip" TargetMode="External"/><Relationship Id="rId14" Type="http://schemas.openxmlformats.org/officeDocument/2006/relationships/hyperlink" Target="https://www.3gpp.org/ftp/TSG_SA/WG4_CODEC/3GPP_SA4_AHOC_MTGs/SA4_MBS/Docs/S4aI201074.zip" TargetMode="External"/><Relationship Id="rId22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dJrwSGGcsyVoFoHuyghZ0P8X/w==">AMUW2mVN6xp5Ffr0/6p30g8kN8ZNxlf5D9jOLBF1snX/5+vd/x2Qr9aNTkTmyeBjDhockarOPtcge0G5GjknYwCqpy/EMIJyRCencBMaJVkkb5WnhktT6Pq8oWwhB8JSK+lC7SVFDcNZUU72iP0e3L+kxMcjHLWLaCJ6dIQVssO+IjFBZRp0WlqQBEu1LwKGOf+Wbr8f3yelkMpBG7XGgWH9rMxErLuGXjj93BKK2AX9acCmjbrV++0HlZD/9oBwvOUPYIJ7Iutk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1913</Words>
  <Characters>10906</Characters>
  <Application>Microsoft Office Word</Application>
  <DocSecurity>0</DocSecurity>
  <Lines>90</Lines>
  <Paragraphs>25</Paragraphs>
  <ScaleCrop>false</ScaleCrop>
  <Company/>
  <LinksUpToDate>false</LinksUpToDate>
  <CharactersWithSpaces>12794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2020-11-09T21:18:00Z</dcterms:created>
  <dcterms:modified xsi:type="dcterms:W3CDTF">2020-11-09T21:20:00Z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